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everne i Vrå havde en stor viden og mange meninger omkring deres by, så vi sjældent opleved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everne lysinstallationer var meget præget af, at eleverne havde stærke holdninger til de udvalgt bygninger eller pladser. Derfor blev alle stederne kraftigt diskuteret. Både i forhold til om de mente et givet sted var flot eller grimt, men også i forhold til hvad de betød for børnene. Vi så både eksempler på små hyldester til den lokale arkitektur, men så kritiske belysninger af, hvad de så som problematiske sted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t i alt var eleverne meget engageret i arbejde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